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0568" w14:textId="25C3C8F8" w:rsidR="00970AD9" w:rsidRPr="001A02FB" w:rsidRDefault="00751998">
      <w:pPr>
        <w:rPr>
          <w:u w:val="single"/>
        </w:rPr>
      </w:pPr>
      <w:r>
        <w:rPr>
          <w:u w:val="single"/>
        </w:rPr>
        <w:t>O</w:t>
      </w:r>
      <w:r w:rsidR="004845A3" w:rsidRPr="001A02FB">
        <w:rPr>
          <w:u w:val="single"/>
        </w:rPr>
        <w:t xml:space="preserve">nderzoek </w:t>
      </w:r>
      <w:r w:rsidR="00E1176F">
        <w:rPr>
          <w:u w:val="single"/>
        </w:rPr>
        <w:t xml:space="preserve">naar </w:t>
      </w:r>
      <w:r w:rsidR="004845A3" w:rsidRPr="001A02FB">
        <w:rPr>
          <w:u w:val="single"/>
        </w:rPr>
        <w:t xml:space="preserve">boekhoudsoftware </w:t>
      </w:r>
      <w:r w:rsidR="00D17AB3">
        <w:rPr>
          <w:u w:val="single"/>
        </w:rPr>
        <w:t xml:space="preserve">MKB </w:t>
      </w:r>
      <w:r w:rsidR="00183235">
        <w:rPr>
          <w:u w:val="single"/>
        </w:rPr>
        <w:t xml:space="preserve">en </w:t>
      </w:r>
      <w:r w:rsidR="00D17AB3">
        <w:rPr>
          <w:u w:val="single"/>
        </w:rPr>
        <w:t xml:space="preserve">de </w:t>
      </w:r>
      <w:r w:rsidR="00183235">
        <w:rPr>
          <w:u w:val="single"/>
        </w:rPr>
        <w:t xml:space="preserve">aansluiting </w:t>
      </w:r>
      <w:r w:rsidR="004845A3" w:rsidRPr="001A02FB">
        <w:rPr>
          <w:u w:val="single"/>
        </w:rPr>
        <w:t>op Peppol</w:t>
      </w:r>
    </w:p>
    <w:p w14:paraId="427EFDD1" w14:textId="4887E244" w:rsidR="00811CA3" w:rsidRDefault="004845A3">
      <w:r>
        <w:br/>
      </w:r>
      <w:r w:rsidR="0047625A">
        <w:t>Namens</w:t>
      </w:r>
      <w:r w:rsidR="00811CA3">
        <w:t>:</w:t>
      </w:r>
      <w:r w:rsidR="00811CA3">
        <w:tab/>
        <w:t>Nederlandse Peppolautoriteit</w:t>
      </w:r>
      <w:r w:rsidR="00751998">
        <w:t xml:space="preserve"> </w:t>
      </w:r>
      <w:r w:rsidR="0070749D">
        <w:t>(NPa)</w:t>
      </w:r>
    </w:p>
    <w:p w14:paraId="3FA9A232" w14:textId="6143719D" w:rsidR="001A02FB" w:rsidRDefault="0047625A">
      <w:r>
        <w:t>Door</w:t>
      </w:r>
      <w:r w:rsidR="004845A3">
        <w:t>:</w:t>
      </w:r>
      <w:r>
        <w:tab/>
      </w:r>
      <w:r w:rsidR="004845A3">
        <w:t xml:space="preserve"> </w:t>
      </w:r>
      <w:r w:rsidR="004845A3">
        <w:tab/>
        <w:t>Gerard Bottemanne, Onderzoeksbureau GBNED</w:t>
      </w:r>
      <w:r w:rsidR="004845A3">
        <w:br/>
        <w:t>Datum:</w:t>
      </w:r>
      <w:r w:rsidR="004845A3">
        <w:tab/>
      </w:r>
      <w:r w:rsidR="00713F07">
        <w:t>1</w:t>
      </w:r>
      <w:r w:rsidR="00751998">
        <w:t xml:space="preserve"> december</w:t>
      </w:r>
      <w:r w:rsidR="004845A3">
        <w:t xml:space="preserve"> 2022</w:t>
      </w:r>
      <w:r w:rsidR="00757210">
        <w:br/>
      </w:r>
    </w:p>
    <w:p w14:paraId="0C0EF044" w14:textId="66078750" w:rsidR="001A02FB" w:rsidRDefault="001A02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FDED" wp14:editId="2389514B">
                <wp:simplePos x="0" y="0"/>
                <wp:positionH relativeFrom="column">
                  <wp:posOffset>-635</wp:posOffset>
                </wp:positionH>
                <wp:positionV relativeFrom="paragraph">
                  <wp:posOffset>80010</wp:posOffset>
                </wp:positionV>
                <wp:extent cx="5730240" cy="7620"/>
                <wp:effectExtent l="0" t="0" r="22860" b="3048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EAD45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3pt" to="45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5E13E351" w14:textId="3C047760" w:rsidR="004845A3" w:rsidRDefault="004845A3"/>
    <w:p w14:paraId="7ED5A2CE" w14:textId="5D4F5EF3" w:rsidR="00C9052A" w:rsidRDefault="00F73CF9">
      <w:r>
        <w:t xml:space="preserve">In Nederland is elektronisch factureren op basis van de standaarden UBL en Peppol </w:t>
      </w:r>
      <w:r w:rsidR="00C9052A">
        <w:t>volop in ontwikkeling</w:t>
      </w:r>
      <w:r>
        <w:t xml:space="preserve">. Hierbij is het </w:t>
      </w:r>
      <w:r w:rsidR="00751B36">
        <w:t xml:space="preserve">ook </w:t>
      </w:r>
      <w:r>
        <w:t xml:space="preserve">van belang dat zoveel mogelijk MKB ondernemers elektronisch facturen kunnen versturen </w:t>
      </w:r>
      <w:r w:rsidR="00C9052A">
        <w:t>(</w:t>
      </w:r>
      <w:r>
        <w:t>en ontvangen</w:t>
      </w:r>
      <w:r w:rsidR="00C9052A">
        <w:t>) via het Peppol netwerk</w:t>
      </w:r>
      <w:r>
        <w:t xml:space="preserve">. </w:t>
      </w:r>
    </w:p>
    <w:p w14:paraId="2B7F6E96" w14:textId="77777777" w:rsidR="00C9052A" w:rsidRDefault="00C9052A"/>
    <w:p w14:paraId="3A18EB15" w14:textId="7D218D31" w:rsidR="00A472CA" w:rsidRDefault="00751998" w:rsidP="00A472CA">
      <w:r>
        <w:t>S</w:t>
      </w:r>
      <w:r w:rsidR="00C9052A">
        <w:t xml:space="preserve">tandaard boekhoudpakketten </w:t>
      </w:r>
      <w:r w:rsidR="00CB03E1">
        <w:t>(al dan niet als onderdeel van een uitgebreide</w:t>
      </w:r>
      <w:r w:rsidR="00BB5EA4">
        <w:t>r</w:t>
      </w:r>
      <w:r w:rsidR="00CB03E1">
        <w:t xml:space="preserve"> </w:t>
      </w:r>
      <w:r w:rsidR="0070749D">
        <w:t xml:space="preserve">ERP-systeem) </w:t>
      </w:r>
      <w:r>
        <w:t>vormen een belangrijke schakel bij zowel elektronisch factureren (uitgaand) als inkomend (elektronische factuurverwerking)</w:t>
      </w:r>
      <w:r w:rsidR="00751B36">
        <w:t xml:space="preserve">. </w:t>
      </w:r>
      <w:r w:rsidR="00BB5EA4">
        <w:t>D</w:t>
      </w:r>
      <w:r>
        <w:t xml:space="preserve">oor ondernemers zelf of met ondersteuning </w:t>
      </w:r>
      <w:r w:rsidR="00B414E4">
        <w:t xml:space="preserve">van de diensten van </w:t>
      </w:r>
      <w:r w:rsidR="00FA7171">
        <w:t>een administratiekanto</w:t>
      </w:r>
      <w:r w:rsidR="00B414E4">
        <w:t>o</w:t>
      </w:r>
      <w:r w:rsidR="00FA7171">
        <w:t>r</w:t>
      </w:r>
      <w:r>
        <w:t xml:space="preserve">. </w:t>
      </w:r>
      <w:r w:rsidR="00751B36">
        <w:t xml:space="preserve"> </w:t>
      </w:r>
    </w:p>
    <w:p w14:paraId="6530359F" w14:textId="05860502" w:rsidR="00FF7C83" w:rsidRDefault="00FF7C83" w:rsidP="00A472CA"/>
    <w:p w14:paraId="051D4DB3" w14:textId="2236E948" w:rsidR="001104B1" w:rsidRDefault="00173D78" w:rsidP="00A472CA">
      <w:r>
        <w:t xml:space="preserve">Om </w:t>
      </w:r>
      <w:r w:rsidR="0070749D">
        <w:t xml:space="preserve">zicht te krijgen op de adoptie van Peppol in standaard boekhoudsoftware voor het MKB </w:t>
      </w:r>
      <w:r w:rsidR="0070749D" w:rsidRPr="0070749D">
        <w:t xml:space="preserve">vragen wij </w:t>
      </w:r>
      <w:r w:rsidR="0070749D">
        <w:t xml:space="preserve">graag </w:t>
      </w:r>
      <w:r w:rsidR="0070749D" w:rsidRPr="0070749D">
        <w:t>uw medewerking bij het beantwoorden van onderstaande uitvraag</w:t>
      </w:r>
      <w:r w:rsidR="0070749D">
        <w:t>.</w:t>
      </w:r>
      <w:r w:rsidR="00751B36">
        <w:t xml:space="preserve"> </w:t>
      </w:r>
    </w:p>
    <w:p w14:paraId="6F9085A7" w14:textId="77777777" w:rsidR="001104B1" w:rsidRDefault="001104B1" w:rsidP="00A472CA"/>
    <w:p w14:paraId="1DA31F7E" w14:textId="2EC4C25C" w:rsidR="00017D49" w:rsidRDefault="006C49CD" w:rsidP="00A472CA">
      <w:r w:rsidRPr="00017D49">
        <w:rPr>
          <w:b/>
          <w:bCs/>
        </w:rPr>
        <w:t>Vragen aan leveranciers van boekhoudsoftware</w:t>
      </w:r>
    </w:p>
    <w:p w14:paraId="7C357A16" w14:textId="2A998E16" w:rsidR="006C49CD" w:rsidRDefault="006C49CD" w:rsidP="00A472C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E5845" w14:paraId="0E2D6CDC" w14:textId="77777777" w:rsidTr="00720988">
        <w:tc>
          <w:tcPr>
            <w:tcW w:w="4390" w:type="dxa"/>
            <w:shd w:val="clear" w:color="auto" w:fill="D9D9D9" w:themeFill="background1" w:themeFillShade="D9"/>
          </w:tcPr>
          <w:p w14:paraId="75E044D8" w14:textId="1420E1A5" w:rsidR="004E5845" w:rsidRPr="004E5845" w:rsidRDefault="004E5845" w:rsidP="00A472CA">
            <w:pPr>
              <w:rPr>
                <w:b/>
                <w:bCs/>
                <w:sz w:val="20"/>
                <w:szCs w:val="20"/>
              </w:rPr>
            </w:pPr>
            <w:r w:rsidRPr="004E5845">
              <w:rPr>
                <w:b/>
                <w:bCs/>
                <w:sz w:val="20"/>
                <w:szCs w:val="20"/>
              </w:rPr>
              <w:t>Vraag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37BDFA05" w14:textId="57662B89" w:rsidR="004E5845" w:rsidRPr="004E5845" w:rsidRDefault="004E5845" w:rsidP="00A472CA">
            <w:pPr>
              <w:rPr>
                <w:b/>
                <w:bCs/>
                <w:sz w:val="20"/>
                <w:szCs w:val="20"/>
              </w:rPr>
            </w:pPr>
            <w:r w:rsidRPr="004E5845">
              <w:rPr>
                <w:b/>
                <w:bCs/>
                <w:sz w:val="20"/>
                <w:szCs w:val="20"/>
              </w:rPr>
              <w:t>Antwoord</w:t>
            </w:r>
          </w:p>
        </w:tc>
      </w:tr>
      <w:tr w:rsidR="004E5845" w14:paraId="69689933" w14:textId="77777777" w:rsidTr="00720988">
        <w:tc>
          <w:tcPr>
            <w:tcW w:w="4390" w:type="dxa"/>
          </w:tcPr>
          <w:p w14:paraId="18420FA8" w14:textId="1980AEFD" w:rsidR="004E5845" w:rsidRPr="004E5845" w:rsidRDefault="004E5845" w:rsidP="004E5845">
            <w:pPr>
              <w:rPr>
                <w:sz w:val="20"/>
                <w:szCs w:val="20"/>
              </w:rPr>
            </w:pPr>
            <w:r w:rsidRPr="004E5845">
              <w:rPr>
                <w:sz w:val="20"/>
                <w:szCs w:val="20"/>
              </w:rPr>
              <w:t>Naam softwareleverancier</w:t>
            </w:r>
          </w:p>
          <w:p w14:paraId="7FB5DBA1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7EB7BA07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1FAD3D68" w14:textId="77777777" w:rsidTr="00720988">
        <w:tc>
          <w:tcPr>
            <w:tcW w:w="4390" w:type="dxa"/>
          </w:tcPr>
          <w:p w14:paraId="7F96F0A0" w14:textId="6206E560" w:rsidR="004E5845" w:rsidRPr="004E5845" w:rsidRDefault="004E5845" w:rsidP="00A47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naam en emailadres</w:t>
            </w:r>
            <w:r>
              <w:rPr>
                <w:sz w:val="20"/>
                <w:szCs w:val="20"/>
              </w:rPr>
              <w:br/>
            </w:r>
            <w:r w:rsidRPr="004E5845">
              <w:rPr>
                <w:sz w:val="18"/>
                <w:szCs w:val="18"/>
              </w:rPr>
              <w:t>(Wordt verder niet openbaar gemaakt</w:t>
            </w:r>
            <w:r>
              <w:rPr>
                <w:sz w:val="18"/>
                <w:szCs w:val="18"/>
              </w:rPr>
              <w:t xml:space="preserve">. Uitsluitend bestemd </w:t>
            </w:r>
            <w:r w:rsidR="000827C4">
              <w:rPr>
                <w:sz w:val="18"/>
                <w:szCs w:val="18"/>
              </w:rPr>
              <w:t xml:space="preserve">als contact </w:t>
            </w:r>
            <w:r>
              <w:rPr>
                <w:sz w:val="18"/>
                <w:szCs w:val="18"/>
              </w:rPr>
              <w:t>voor dit onderzoek</w:t>
            </w:r>
            <w:r w:rsidRPr="004E5845">
              <w:rPr>
                <w:sz w:val="18"/>
                <w:szCs w:val="18"/>
              </w:rPr>
              <w:t>).</w:t>
            </w:r>
          </w:p>
        </w:tc>
        <w:tc>
          <w:tcPr>
            <w:tcW w:w="4672" w:type="dxa"/>
          </w:tcPr>
          <w:p w14:paraId="5C9A1F3D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07509680" w14:textId="77777777" w:rsidTr="00720988">
        <w:tc>
          <w:tcPr>
            <w:tcW w:w="4390" w:type="dxa"/>
          </w:tcPr>
          <w:p w14:paraId="440876DE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13C4FDFD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66E1C837" w14:textId="77777777" w:rsidTr="00720988">
        <w:tc>
          <w:tcPr>
            <w:tcW w:w="4390" w:type="dxa"/>
          </w:tcPr>
          <w:p w14:paraId="6CCA20B4" w14:textId="3CE8DB0A" w:rsidR="004E5845" w:rsidRPr="004E5845" w:rsidRDefault="004E5845" w:rsidP="00A472CA">
            <w:pPr>
              <w:rPr>
                <w:sz w:val="20"/>
                <w:szCs w:val="20"/>
              </w:rPr>
            </w:pPr>
            <w:r w:rsidRPr="004E5845">
              <w:rPr>
                <w:sz w:val="20"/>
                <w:szCs w:val="20"/>
              </w:rPr>
              <w:t xml:space="preserve">Naam boekhoudpakket(ten): </w:t>
            </w:r>
            <w:r w:rsidRPr="004E5845">
              <w:rPr>
                <w:sz w:val="20"/>
                <w:szCs w:val="20"/>
              </w:rPr>
              <w:br/>
            </w:r>
            <w:r w:rsidRPr="004E5845">
              <w:rPr>
                <w:sz w:val="18"/>
                <w:szCs w:val="18"/>
              </w:rPr>
              <w:t>(Als de aansluiting op Peppol voor meerdere pakketten en/of versies verschillend is, dan graag onderstaand per pakket en/of versie invullen. Dan graag even duidelijk de versie melden).</w:t>
            </w:r>
          </w:p>
        </w:tc>
        <w:tc>
          <w:tcPr>
            <w:tcW w:w="4672" w:type="dxa"/>
          </w:tcPr>
          <w:p w14:paraId="215577CD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59A77073" w14:textId="77777777" w:rsidTr="00720988">
        <w:tc>
          <w:tcPr>
            <w:tcW w:w="4390" w:type="dxa"/>
          </w:tcPr>
          <w:p w14:paraId="7ECAD086" w14:textId="19D8399E" w:rsidR="004E5845" w:rsidRPr="004E5845" w:rsidRDefault="004E5845" w:rsidP="00A47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>
              <w:rPr>
                <w:sz w:val="20"/>
                <w:szCs w:val="20"/>
              </w:rPr>
              <w:br/>
            </w:r>
            <w:r w:rsidRPr="004E5845">
              <w:rPr>
                <w:sz w:val="18"/>
                <w:szCs w:val="18"/>
              </w:rPr>
              <w:t>(Inclusief verwijzing naar openbare contactgegevens als email, telefoon en contactpersoon).</w:t>
            </w:r>
          </w:p>
        </w:tc>
        <w:tc>
          <w:tcPr>
            <w:tcW w:w="4672" w:type="dxa"/>
          </w:tcPr>
          <w:p w14:paraId="45AEB01F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F21324" w14:paraId="256A8CDE" w14:textId="77777777" w:rsidTr="00720988">
        <w:tc>
          <w:tcPr>
            <w:tcW w:w="4390" w:type="dxa"/>
          </w:tcPr>
          <w:p w14:paraId="4B13DD93" w14:textId="77777777" w:rsidR="00F21324" w:rsidRDefault="00F21324" w:rsidP="00A472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54283448" w14:textId="77777777" w:rsidR="00F21324" w:rsidRPr="004E5845" w:rsidRDefault="00F21324" w:rsidP="00A472CA">
            <w:pPr>
              <w:rPr>
                <w:sz w:val="20"/>
                <w:szCs w:val="20"/>
              </w:rPr>
            </w:pPr>
          </w:p>
        </w:tc>
      </w:tr>
      <w:tr w:rsidR="004E5845" w14:paraId="6B0A5AC1" w14:textId="77777777" w:rsidTr="00720988">
        <w:tc>
          <w:tcPr>
            <w:tcW w:w="4390" w:type="dxa"/>
          </w:tcPr>
          <w:p w14:paraId="0791C7CB" w14:textId="59ECB666" w:rsidR="004E5845" w:rsidRPr="004E5845" w:rsidRDefault="004E5845" w:rsidP="00A47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er een aansluiting op Peppol (ja of nee),</w:t>
            </w:r>
          </w:p>
        </w:tc>
        <w:tc>
          <w:tcPr>
            <w:tcW w:w="4672" w:type="dxa"/>
          </w:tcPr>
          <w:p w14:paraId="7EAA6C51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6BF93837" w14:textId="77777777" w:rsidTr="00720988">
        <w:tc>
          <w:tcPr>
            <w:tcW w:w="4390" w:type="dxa"/>
          </w:tcPr>
          <w:p w14:paraId="07489DB8" w14:textId="106776DF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07D75C36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5F59A1FB" w14:textId="77777777" w:rsidTr="000827C4">
        <w:tc>
          <w:tcPr>
            <w:tcW w:w="4390" w:type="dxa"/>
            <w:shd w:val="clear" w:color="auto" w:fill="D9D9D9" w:themeFill="background1" w:themeFillShade="D9"/>
          </w:tcPr>
          <w:p w14:paraId="52EE8373" w14:textId="33425F87" w:rsidR="004E5845" w:rsidRPr="004E5845" w:rsidRDefault="004E5845" w:rsidP="00A472CA">
            <w:pPr>
              <w:rPr>
                <w:sz w:val="20"/>
                <w:szCs w:val="20"/>
              </w:rPr>
            </w:pPr>
            <w:r w:rsidRPr="000827C4">
              <w:rPr>
                <w:b/>
                <w:bCs/>
                <w:sz w:val="20"/>
                <w:szCs w:val="20"/>
              </w:rPr>
              <w:t>Zo ja</w:t>
            </w:r>
            <w:r>
              <w:rPr>
                <w:sz w:val="20"/>
                <w:szCs w:val="20"/>
              </w:rPr>
              <w:t>, dan gelden de volgende vragen:</w:t>
            </w:r>
            <w:r w:rsidR="000827C4">
              <w:rPr>
                <w:sz w:val="20"/>
                <w:szCs w:val="20"/>
              </w:rPr>
              <w:br/>
              <w:t>(zo nee, zie verderop)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2335BB28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6B838987" w14:textId="77777777" w:rsidTr="00720988">
        <w:tc>
          <w:tcPr>
            <w:tcW w:w="4390" w:type="dxa"/>
          </w:tcPr>
          <w:p w14:paraId="40DA6AED" w14:textId="5736A80A" w:rsidR="004E5845" w:rsidRDefault="004E5845" w:rsidP="00A472CA">
            <w:pPr>
              <w:rPr>
                <w:sz w:val="20"/>
                <w:szCs w:val="20"/>
              </w:rPr>
            </w:pPr>
            <w:r w:rsidRPr="004E5845">
              <w:rPr>
                <w:sz w:val="20"/>
                <w:szCs w:val="20"/>
              </w:rPr>
              <w:t>Via welke Billing service provider verloopt de aansluiting op Peppol?</w:t>
            </w:r>
          </w:p>
        </w:tc>
        <w:tc>
          <w:tcPr>
            <w:tcW w:w="4672" w:type="dxa"/>
          </w:tcPr>
          <w:p w14:paraId="1644E14A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71FAB625" w14:textId="77777777" w:rsidTr="00720988">
        <w:tc>
          <w:tcPr>
            <w:tcW w:w="4390" w:type="dxa"/>
          </w:tcPr>
          <w:p w14:paraId="30400258" w14:textId="439DC5DF" w:rsidR="004E5845" w:rsidRDefault="004E5845" w:rsidP="00A472CA">
            <w:pPr>
              <w:rPr>
                <w:sz w:val="20"/>
                <w:szCs w:val="20"/>
              </w:rPr>
            </w:pPr>
            <w:r w:rsidRPr="004E5845">
              <w:rPr>
                <w:sz w:val="20"/>
                <w:szCs w:val="20"/>
              </w:rPr>
              <w:t>Kunnen facturen uitgaand aangeboden worden aan Peppol?</w:t>
            </w:r>
          </w:p>
        </w:tc>
        <w:tc>
          <w:tcPr>
            <w:tcW w:w="4672" w:type="dxa"/>
          </w:tcPr>
          <w:p w14:paraId="22A6BF04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246F7BF3" w14:textId="77777777" w:rsidTr="00720988">
        <w:tc>
          <w:tcPr>
            <w:tcW w:w="4390" w:type="dxa"/>
          </w:tcPr>
          <w:p w14:paraId="3A2AA466" w14:textId="72964C18" w:rsidR="004E5845" w:rsidRDefault="004E5845" w:rsidP="00A472CA">
            <w:pPr>
              <w:rPr>
                <w:sz w:val="20"/>
                <w:szCs w:val="20"/>
              </w:rPr>
            </w:pPr>
            <w:r w:rsidRPr="004E5845">
              <w:rPr>
                <w:sz w:val="20"/>
                <w:szCs w:val="20"/>
              </w:rPr>
              <w:t>Is er inkomende factuurverwerking via Peppol?</w:t>
            </w:r>
          </w:p>
        </w:tc>
        <w:tc>
          <w:tcPr>
            <w:tcW w:w="4672" w:type="dxa"/>
          </w:tcPr>
          <w:p w14:paraId="10F1B9BF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7940BAAC" w14:textId="77777777" w:rsidTr="00720988">
        <w:tc>
          <w:tcPr>
            <w:tcW w:w="4390" w:type="dxa"/>
          </w:tcPr>
          <w:p w14:paraId="2D563A1B" w14:textId="49F6279D" w:rsidR="00720988" w:rsidRPr="00720988" w:rsidRDefault="00720988" w:rsidP="00720988">
            <w:pPr>
              <w:rPr>
                <w:sz w:val="20"/>
                <w:szCs w:val="20"/>
              </w:rPr>
            </w:pPr>
            <w:r w:rsidRPr="00720988">
              <w:rPr>
                <w:sz w:val="20"/>
                <w:szCs w:val="20"/>
              </w:rPr>
              <w:t xml:space="preserve">Welke UBL-versies worden ondersteund door de software, zowel uitgaand als inkomend? </w:t>
            </w:r>
          </w:p>
          <w:p w14:paraId="5FFFFA6B" w14:textId="77777777" w:rsidR="00720988" w:rsidRPr="00720988" w:rsidRDefault="00720988" w:rsidP="00720988">
            <w:pPr>
              <w:rPr>
                <w:sz w:val="18"/>
                <w:szCs w:val="18"/>
              </w:rPr>
            </w:pPr>
            <w:r w:rsidRPr="00720988">
              <w:rPr>
                <w:sz w:val="18"/>
                <w:szCs w:val="18"/>
              </w:rPr>
              <w:t>- SI 2.0; de Nederlandse implementatie van de NLCIUS, gebaseerd op Peppol.</w:t>
            </w:r>
          </w:p>
          <w:p w14:paraId="7A36C830" w14:textId="77777777" w:rsidR="00720988" w:rsidRPr="00720988" w:rsidRDefault="00720988" w:rsidP="00720988">
            <w:pPr>
              <w:rPr>
                <w:sz w:val="18"/>
                <w:szCs w:val="18"/>
                <w:lang w:val="en-US"/>
              </w:rPr>
            </w:pPr>
            <w:r w:rsidRPr="00720988">
              <w:rPr>
                <w:sz w:val="18"/>
                <w:szCs w:val="18"/>
                <w:lang w:val="en-US"/>
              </w:rPr>
              <w:t xml:space="preserve">- Peppol BIS V3; </w:t>
            </w:r>
          </w:p>
          <w:p w14:paraId="63F2EF85" w14:textId="1F8DFB08" w:rsidR="004E5845" w:rsidRDefault="00720988" w:rsidP="00720988">
            <w:pPr>
              <w:rPr>
                <w:sz w:val="20"/>
                <w:szCs w:val="20"/>
              </w:rPr>
            </w:pPr>
            <w:r w:rsidRPr="00720988">
              <w:rPr>
                <w:sz w:val="18"/>
                <w:szCs w:val="18"/>
              </w:rPr>
              <w:t>- Anders?</w:t>
            </w:r>
            <w:r w:rsidR="00635C2D">
              <w:rPr>
                <w:sz w:val="18"/>
                <w:szCs w:val="18"/>
              </w:rPr>
              <w:br/>
            </w:r>
            <w:r w:rsidR="00635C2D">
              <w:rPr>
                <w:sz w:val="18"/>
                <w:szCs w:val="18"/>
              </w:rPr>
              <w:br/>
            </w:r>
          </w:p>
        </w:tc>
        <w:tc>
          <w:tcPr>
            <w:tcW w:w="4672" w:type="dxa"/>
          </w:tcPr>
          <w:p w14:paraId="79DB9DC6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4E5845" w14:paraId="0751CE09" w14:textId="77777777" w:rsidTr="00720988">
        <w:tc>
          <w:tcPr>
            <w:tcW w:w="4390" w:type="dxa"/>
          </w:tcPr>
          <w:p w14:paraId="65A06D25" w14:textId="3C048CE1" w:rsidR="00720988" w:rsidRPr="00720988" w:rsidRDefault="00720988" w:rsidP="00720988">
            <w:pPr>
              <w:rPr>
                <w:sz w:val="20"/>
                <w:szCs w:val="20"/>
              </w:rPr>
            </w:pPr>
            <w:r w:rsidRPr="00720988">
              <w:rPr>
                <w:sz w:val="20"/>
                <w:szCs w:val="20"/>
              </w:rPr>
              <w:lastRenderedPageBreak/>
              <w:t xml:space="preserve">Is voor ondernemers een geïntegreerde aansluiting op Peppol aanwezig? </w:t>
            </w:r>
          </w:p>
          <w:p w14:paraId="43466187" w14:textId="5DC31DBE" w:rsidR="004E5845" w:rsidRPr="00720988" w:rsidRDefault="00720988" w:rsidP="00720988">
            <w:pPr>
              <w:rPr>
                <w:sz w:val="18"/>
                <w:szCs w:val="18"/>
              </w:rPr>
            </w:pPr>
            <w:r w:rsidRPr="00720988">
              <w:rPr>
                <w:sz w:val="18"/>
                <w:szCs w:val="18"/>
              </w:rPr>
              <w:t>Dus volledig vanuit het boekhoudpakket aangestuurd</w:t>
            </w:r>
            <w:r w:rsidR="00066C0D">
              <w:rPr>
                <w:sz w:val="18"/>
                <w:szCs w:val="18"/>
              </w:rPr>
              <w:t>, inclusief on-boarding op Peppol</w:t>
            </w:r>
            <w:r w:rsidRPr="00720988">
              <w:rPr>
                <w:sz w:val="18"/>
                <w:szCs w:val="18"/>
              </w:rPr>
              <w:t>.</w:t>
            </w:r>
            <w:r w:rsidR="00716CA0">
              <w:rPr>
                <w:sz w:val="18"/>
                <w:szCs w:val="18"/>
              </w:rPr>
              <w:br/>
            </w:r>
            <w:r w:rsidR="00716CA0" w:rsidRPr="00716CA0">
              <w:rPr>
                <w:sz w:val="18"/>
                <w:szCs w:val="18"/>
              </w:rPr>
              <w:t>En g</w:t>
            </w:r>
            <w:r w:rsidR="00716CA0" w:rsidRPr="00716CA0">
              <w:rPr>
                <w:sz w:val="18"/>
                <w:szCs w:val="18"/>
              </w:rPr>
              <w:t>een account nodig bij een S</w:t>
            </w:r>
            <w:r w:rsidR="00716CA0" w:rsidRPr="00716CA0">
              <w:rPr>
                <w:sz w:val="18"/>
                <w:szCs w:val="18"/>
              </w:rPr>
              <w:t>erviceprovider</w:t>
            </w:r>
            <w:r w:rsidR="00716CA0" w:rsidRPr="00716CA0">
              <w:rPr>
                <w:sz w:val="18"/>
                <w:szCs w:val="18"/>
              </w:rPr>
              <w:t xml:space="preserve"> of hun platform</w:t>
            </w:r>
            <w:r w:rsidR="00716CA0" w:rsidRPr="00716CA0">
              <w:rPr>
                <w:sz w:val="18"/>
                <w:szCs w:val="18"/>
              </w:rPr>
              <w:t>.</w:t>
            </w:r>
          </w:p>
        </w:tc>
        <w:tc>
          <w:tcPr>
            <w:tcW w:w="4672" w:type="dxa"/>
          </w:tcPr>
          <w:p w14:paraId="7E185A6C" w14:textId="77777777" w:rsidR="004E5845" w:rsidRPr="004E5845" w:rsidRDefault="004E5845" w:rsidP="00A472CA">
            <w:pPr>
              <w:rPr>
                <w:sz w:val="20"/>
                <w:szCs w:val="20"/>
              </w:rPr>
            </w:pPr>
          </w:p>
        </w:tc>
      </w:tr>
      <w:tr w:rsidR="00720988" w14:paraId="62990AFD" w14:textId="77777777" w:rsidTr="00720988">
        <w:tc>
          <w:tcPr>
            <w:tcW w:w="4390" w:type="dxa"/>
          </w:tcPr>
          <w:p w14:paraId="7AE8A31D" w14:textId="78663597" w:rsidR="00720988" w:rsidRPr="00720988" w:rsidRDefault="00720988" w:rsidP="00720988">
            <w:pPr>
              <w:rPr>
                <w:sz w:val="20"/>
                <w:szCs w:val="20"/>
              </w:rPr>
            </w:pPr>
            <w:r w:rsidRPr="00720988">
              <w:rPr>
                <w:sz w:val="20"/>
                <w:szCs w:val="20"/>
              </w:rPr>
              <w:t xml:space="preserve">Kent het boekhoudpakket een controle op aanwezigheid van een afnemer </w:t>
            </w:r>
            <w:r>
              <w:rPr>
                <w:sz w:val="20"/>
                <w:szCs w:val="20"/>
              </w:rPr>
              <w:t>in</w:t>
            </w:r>
            <w:r w:rsidRPr="00720988">
              <w:rPr>
                <w:sz w:val="20"/>
                <w:szCs w:val="20"/>
              </w:rPr>
              <w:t xml:space="preserve"> Peppol op basis van minimaal het KVK-nummer </w:t>
            </w:r>
            <w:r>
              <w:rPr>
                <w:sz w:val="20"/>
                <w:szCs w:val="20"/>
              </w:rPr>
              <w:t>en</w:t>
            </w:r>
            <w:r w:rsidRPr="00720988">
              <w:rPr>
                <w:sz w:val="20"/>
                <w:szCs w:val="20"/>
              </w:rPr>
              <w:t xml:space="preserve"> OIN-nummer</w:t>
            </w:r>
            <w:r>
              <w:rPr>
                <w:sz w:val="20"/>
                <w:szCs w:val="20"/>
              </w:rPr>
              <w:t xml:space="preserve"> (Overheidsdiensten)</w:t>
            </w:r>
            <w:r w:rsidRPr="00720988">
              <w:rPr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49C696EE" w14:textId="77777777" w:rsidR="00720988" w:rsidRPr="004E5845" w:rsidRDefault="00720988" w:rsidP="00A472CA">
            <w:pPr>
              <w:rPr>
                <w:sz w:val="20"/>
                <w:szCs w:val="20"/>
              </w:rPr>
            </w:pPr>
          </w:p>
        </w:tc>
      </w:tr>
      <w:tr w:rsidR="00720988" w14:paraId="4D01C6A0" w14:textId="77777777" w:rsidTr="00720988">
        <w:tc>
          <w:tcPr>
            <w:tcW w:w="4390" w:type="dxa"/>
          </w:tcPr>
          <w:p w14:paraId="244786A5" w14:textId="78E99A46" w:rsidR="00720988" w:rsidRPr="00720988" w:rsidRDefault="00720988" w:rsidP="00720988">
            <w:pPr>
              <w:rPr>
                <w:sz w:val="20"/>
                <w:szCs w:val="20"/>
              </w:rPr>
            </w:pPr>
            <w:r w:rsidRPr="00720988">
              <w:rPr>
                <w:sz w:val="20"/>
                <w:szCs w:val="20"/>
              </w:rPr>
              <w:t xml:space="preserve">Kent het boekhoudpakket een automatische signalering als een afnemer is aangesloten op Peppol, waarbij Peppol dan als voorkeur wordt voorgesteld om facturen te verzenden? </w:t>
            </w:r>
            <w:r w:rsidRPr="00720988">
              <w:rPr>
                <w:sz w:val="18"/>
                <w:szCs w:val="18"/>
              </w:rPr>
              <w:t>Dit wordt ook wel ‘Peppol-first’ genoemd.</w:t>
            </w:r>
          </w:p>
        </w:tc>
        <w:tc>
          <w:tcPr>
            <w:tcW w:w="4672" w:type="dxa"/>
          </w:tcPr>
          <w:p w14:paraId="67052FA5" w14:textId="77777777" w:rsidR="00720988" w:rsidRPr="004E5845" w:rsidRDefault="00720988" w:rsidP="00A472CA">
            <w:pPr>
              <w:rPr>
                <w:sz w:val="20"/>
                <w:szCs w:val="20"/>
              </w:rPr>
            </w:pPr>
          </w:p>
        </w:tc>
      </w:tr>
      <w:tr w:rsidR="00720988" w14:paraId="720AE3AE" w14:textId="77777777" w:rsidTr="00720988">
        <w:tc>
          <w:tcPr>
            <w:tcW w:w="4390" w:type="dxa"/>
          </w:tcPr>
          <w:p w14:paraId="582DC15D" w14:textId="5E72BFF7" w:rsidR="00720988" w:rsidRPr="00720988" w:rsidRDefault="00832B28" w:rsidP="00832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Worden</w:t>
            </w:r>
            <w:r w:rsidRPr="00832B28">
              <w:rPr>
                <w:sz w:val="20"/>
                <w:szCs w:val="20"/>
              </w:rPr>
              <w:t xml:space="preserve"> factuur retourberichten (</w:t>
            </w:r>
            <w:hyperlink r:id="rId7" w:history="1">
              <w:r w:rsidRPr="00832B28">
                <w:rPr>
                  <w:rStyle w:val="Hyperlink"/>
                  <w:sz w:val="20"/>
                  <w:szCs w:val="20"/>
                </w:rPr>
                <w:t>Peppol BIS Invoice response 3.1</w:t>
              </w:r>
            </w:hyperlink>
            <w:r w:rsidRPr="00832B2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ondersteund</w:t>
            </w:r>
            <w:r w:rsidRPr="00832B28">
              <w:rPr>
                <w:sz w:val="20"/>
                <w:szCs w:val="20"/>
              </w:rPr>
              <w:t xml:space="preserve"> door het boekhoudpakket?</w:t>
            </w:r>
            <w:r>
              <w:t xml:space="preserve"> </w:t>
            </w:r>
            <w:r w:rsidRPr="00832B28">
              <w:rPr>
                <w:sz w:val="18"/>
                <w:szCs w:val="18"/>
              </w:rPr>
              <w:t>Zowel uitgaand (vanuit de afnemer) als inkomend (door de leverancier).</w:t>
            </w:r>
          </w:p>
        </w:tc>
        <w:tc>
          <w:tcPr>
            <w:tcW w:w="4672" w:type="dxa"/>
          </w:tcPr>
          <w:p w14:paraId="6E5FF36F" w14:textId="77777777" w:rsidR="00720988" w:rsidRPr="004E5845" w:rsidRDefault="00720988" w:rsidP="00A472CA">
            <w:pPr>
              <w:rPr>
                <w:sz w:val="20"/>
                <w:szCs w:val="20"/>
              </w:rPr>
            </w:pPr>
          </w:p>
        </w:tc>
      </w:tr>
      <w:tr w:rsidR="00720988" w14:paraId="707C0FDA" w14:textId="77777777" w:rsidTr="00720988">
        <w:tc>
          <w:tcPr>
            <w:tcW w:w="4390" w:type="dxa"/>
          </w:tcPr>
          <w:p w14:paraId="52231D2E" w14:textId="6649C383" w:rsidR="00720988" w:rsidRPr="00720988" w:rsidRDefault="00832B28" w:rsidP="0072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Worden </w:t>
            </w:r>
            <w:r w:rsidRPr="00832B28">
              <w:rPr>
                <w:sz w:val="20"/>
                <w:szCs w:val="20"/>
              </w:rPr>
              <w:t xml:space="preserve">Peppol orderberichten </w:t>
            </w:r>
            <w:r>
              <w:rPr>
                <w:sz w:val="20"/>
                <w:szCs w:val="20"/>
              </w:rPr>
              <w:t>uitgaand ondersteund?</w:t>
            </w:r>
          </w:p>
        </w:tc>
        <w:tc>
          <w:tcPr>
            <w:tcW w:w="4672" w:type="dxa"/>
          </w:tcPr>
          <w:p w14:paraId="2823623A" w14:textId="77777777" w:rsidR="00720988" w:rsidRPr="004E5845" w:rsidRDefault="00720988" w:rsidP="00A472CA">
            <w:pPr>
              <w:rPr>
                <w:sz w:val="20"/>
                <w:szCs w:val="20"/>
              </w:rPr>
            </w:pPr>
          </w:p>
        </w:tc>
      </w:tr>
      <w:tr w:rsidR="00720988" w14:paraId="3EB9D30B" w14:textId="77777777" w:rsidTr="00720988">
        <w:tc>
          <w:tcPr>
            <w:tcW w:w="4390" w:type="dxa"/>
          </w:tcPr>
          <w:p w14:paraId="627914A8" w14:textId="57F18382" w:rsidR="00720988" w:rsidRPr="00720988" w:rsidRDefault="00EC1E09" w:rsidP="0072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Worden</w:t>
            </w:r>
            <w:r w:rsidRPr="00EC1E09">
              <w:rPr>
                <w:sz w:val="20"/>
                <w:szCs w:val="20"/>
              </w:rPr>
              <w:t xml:space="preserve"> Peppol orderberichten </w:t>
            </w:r>
            <w:r w:rsidR="00B76BD4">
              <w:rPr>
                <w:sz w:val="20"/>
                <w:szCs w:val="20"/>
              </w:rPr>
              <w:t>inkomend</w:t>
            </w:r>
            <w:r w:rsidRPr="00EC1E09">
              <w:rPr>
                <w:sz w:val="20"/>
                <w:szCs w:val="20"/>
              </w:rPr>
              <w:t xml:space="preserve"> </w:t>
            </w:r>
            <w:r w:rsidR="000827C4">
              <w:rPr>
                <w:sz w:val="20"/>
                <w:szCs w:val="20"/>
              </w:rPr>
              <w:t>ondersteund</w:t>
            </w:r>
            <w:r w:rsidRPr="00EC1E09">
              <w:rPr>
                <w:sz w:val="20"/>
                <w:szCs w:val="20"/>
              </w:rPr>
              <w:t>?</w:t>
            </w:r>
          </w:p>
        </w:tc>
        <w:tc>
          <w:tcPr>
            <w:tcW w:w="4672" w:type="dxa"/>
          </w:tcPr>
          <w:p w14:paraId="5A1A519D" w14:textId="77777777" w:rsidR="00720988" w:rsidRPr="004E5845" w:rsidRDefault="00720988" w:rsidP="00A472CA">
            <w:pPr>
              <w:rPr>
                <w:sz w:val="20"/>
                <w:szCs w:val="20"/>
              </w:rPr>
            </w:pPr>
          </w:p>
        </w:tc>
      </w:tr>
      <w:tr w:rsidR="00720988" w14:paraId="4BD6DF1E" w14:textId="77777777" w:rsidTr="00720988">
        <w:tc>
          <w:tcPr>
            <w:tcW w:w="4390" w:type="dxa"/>
          </w:tcPr>
          <w:p w14:paraId="79E2331F" w14:textId="6D1698A9" w:rsidR="00720988" w:rsidRPr="000827C4" w:rsidRDefault="000827C4" w:rsidP="00720988">
            <w:pPr>
              <w:rPr>
                <w:sz w:val="20"/>
                <w:szCs w:val="20"/>
              </w:rPr>
            </w:pPr>
            <w:r w:rsidRPr="000827C4">
              <w:rPr>
                <w:sz w:val="20"/>
                <w:szCs w:val="20"/>
              </w:rPr>
              <w:t>Kunnen ook order retourberichten afgehandeld worden door het boekhoudpakket?</w:t>
            </w:r>
          </w:p>
        </w:tc>
        <w:tc>
          <w:tcPr>
            <w:tcW w:w="4672" w:type="dxa"/>
          </w:tcPr>
          <w:p w14:paraId="75D01C34" w14:textId="77777777" w:rsidR="00720988" w:rsidRPr="004E5845" w:rsidRDefault="00720988" w:rsidP="00A472CA">
            <w:pPr>
              <w:rPr>
                <w:sz w:val="20"/>
                <w:szCs w:val="20"/>
              </w:rPr>
            </w:pPr>
          </w:p>
        </w:tc>
      </w:tr>
      <w:tr w:rsidR="000827C4" w14:paraId="1AE32FA3" w14:textId="77777777" w:rsidTr="00720988">
        <w:tc>
          <w:tcPr>
            <w:tcW w:w="4390" w:type="dxa"/>
          </w:tcPr>
          <w:p w14:paraId="1A6F4607" w14:textId="302E6F71" w:rsidR="000827C4" w:rsidRPr="000827C4" w:rsidRDefault="000827C4" w:rsidP="00720988">
            <w:pPr>
              <w:rPr>
                <w:sz w:val="20"/>
                <w:szCs w:val="20"/>
              </w:rPr>
            </w:pPr>
            <w:r w:rsidRPr="000827C4">
              <w:rPr>
                <w:sz w:val="20"/>
                <w:szCs w:val="20"/>
              </w:rPr>
              <w:t xml:space="preserve">Is de leverancier van het boekhoudpakket de enige contractpartner voor de ondernemer? </w:t>
            </w:r>
            <w:r>
              <w:rPr>
                <w:sz w:val="18"/>
                <w:szCs w:val="18"/>
              </w:rPr>
              <w:t>Waarbij</w:t>
            </w:r>
            <w:r w:rsidRPr="000827C4">
              <w:rPr>
                <w:sz w:val="18"/>
                <w:szCs w:val="18"/>
              </w:rPr>
              <w:t xml:space="preserve"> geen contract nodig met een derde partij door de ondernemer, zoals een Billing service provider.</w:t>
            </w:r>
          </w:p>
        </w:tc>
        <w:tc>
          <w:tcPr>
            <w:tcW w:w="4672" w:type="dxa"/>
          </w:tcPr>
          <w:p w14:paraId="39DE294D" w14:textId="77777777" w:rsidR="000827C4" w:rsidRPr="004E5845" w:rsidRDefault="000827C4" w:rsidP="00A472CA">
            <w:pPr>
              <w:rPr>
                <w:sz w:val="20"/>
                <w:szCs w:val="20"/>
              </w:rPr>
            </w:pPr>
          </w:p>
        </w:tc>
      </w:tr>
      <w:tr w:rsidR="000827C4" w14:paraId="5CC6E388" w14:textId="77777777" w:rsidTr="00720988">
        <w:tc>
          <w:tcPr>
            <w:tcW w:w="4390" w:type="dxa"/>
          </w:tcPr>
          <w:p w14:paraId="18A750B1" w14:textId="160B81CB" w:rsidR="000827C4" w:rsidRPr="000827C4" w:rsidRDefault="000827C4" w:rsidP="00720988">
            <w:pPr>
              <w:rPr>
                <w:sz w:val="20"/>
                <w:szCs w:val="20"/>
              </w:rPr>
            </w:pPr>
            <w:r w:rsidRPr="000827C4">
              <w:rPr>
                <w:sz w:val="20"/>
                <w:szCs w:val="20"/>
              </w:rPr>
              <w:t>Zijn er kosten verbonden aan het aansluiten, verzenden en/of ontvangen van elektronische facturen via Peppol?</w:t>
            </w:r>
          </w:p>
        </w:tc>
        <w:tc>
          <w:tcPr>
            <w:tcW w:w="4672" w:type="dxa"/>
          </w:tcPr>
          <w:p w14:paraId="65CF4CEC" w14:textId="77777777" w:rsidR="000827C4" w:rsidRPr="004E5845" w:rsidRDefault="000827C4" w:rsidP="00A472CA">
            <w:pPr>
              <w:rPr>
                <w:sz w:val="20"/>
                <w:szCs w:val="20"/>
              </w:rPr>
            </w:pPr>
          </w:p>
        </w:tc>
      </w:tr>
      <w:tr w:rsidR="000827C4" w14:paraId="0001F0AA" w14:textId="77777777" w:rsidTr="00720988">
        <w:tc>
          <w:tcPr>
            <w:tcW w:w="4390" w:type="dxa"/>
          </w:tcPr>
          <w:p w14:paraId="5513C487" w14:textId="4793911E" w:rsidR="000827C4" w:rsidRPr="000827C4" w:rsidRDefault="000827C4" w:rsidP="00720988">
            <w:pPr>
              <w:rPr>
                <w:sz w:val="20"/>
                <w:szCs w:val="20"/>
              </w:rPr>
            </w:pPr>
            <w:r w:rsidRPr="000827C4">
              <w:rPr>
                <w:sz w:val="20"/>
                <w:szCs w:val="20"/>
              </w:rPr>
              <w:t xml:space="preserve">Waar is informatie te vinden over Peppol en elektronisch factureren? </w:t>
            </w:r>
            <w:r w:rsidRPr="000827C4">
              <w:rPr>
                <w:sz w:val="18"/>
                <w:szCs w:val="18"/>
              </w:rPr>
              <w:t>Graag verwijzen naar de betreffende pagina op de website van het softwarepakket.</w:t>
            </w:r>
          </w:p>
        </w:tc>
        <w:tc>
          <w:tcPr>
            <w:tcW w:w="4672" w:type="dxa"/>
          </w:tcPr>
          <w:p w14:paraId="72674D00" w14:textId="77777777" w:rsidR="000827C4" w:rsidRPr="004E5845" w:rsidRDefault="000827C4" w:rsidP="00A472CA">
            <w:pPr>
              <w:rPr>
                <w:sz w:val="20"/>
                <w:szCs w:val="20"/>
              </w:rPr>
            </w:pPr>
          </w:p>
        </w:tc>
      </w:tr>
      <w:tr w:rsidR="000827C4" w14:paraId="4BCC0BA0" w14:textId="77777777" w:rsidTr="00720988">
        <w:tc>
          <w:tcPr>
            <w:tcW w:w="4390" w:type="dxa"/>
          </w:tcPr>
          <w:p w14:paraId="2B99F8CA" w14:textId="77777777" w:rsidR="000827C4" w:rsidRPr="000827C4" w:rsidRDefault="000827C4" w:rsidP="00720988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4CEA18F3" w14:textId="77777777" w:rsidR="000827C4" w:rsidRPr="004E5845" w:rsidRDefault="000827C4" w:rsidP="00A472CA">
            <w:pPr>
              <w:rPr>
                <w:sz w:val="20"/>
                <w:szCs w:val="20"/>
              </w:rPr>
            </w:pPr>
          </w:p>
        </w:tc>
      </w:tr>
      <w:tr w:rsidR="000827C4" w14:paraId="0D8F722A" w14:textId="77777777" w:rsidTr="000827C4">
        <w:tc>
          <w:tcPr>
            <w:tcW w:w="4390" w:type="dxa"/>
            <w:shd w:val="clear" w:color="auto" w:fill="D9D9D9" w:themeFill="background1" w:themeFillShade="D9"/>
          </w:tcPr>
          <w:p w14:paraId="6DE6E1CC" w14:textId="1E8E7E0E" w:rsidR="000827C4" w:rsidRPr="000827C4" w:rsidRDefault="000827C4" w:rsidP="00720988">
            <w:pPr>
              <w:rPr>
                <w:sz w:val="20"/>
                <w:szCs w:val="20"/>
              </w:rPr>
            </w:pPr>
            <w:r w:rsidRPr="000827C4">
              <w:rPr>
                <w:b/>
                <w:bCs/>
                <w:sz w:val="20"/>
                <w:szCs w:val="20"/>
              </w:rPr>
              <w:t>Zo nee</w:t>
            </w:r>
            <w:r>
              <w:rPr>
                <w:sz w:val="20"/>
                <w:szCs w:val="20"/>
              </w:rPr>
              <w:t xml:space="preserve"> (dus geen aansluiting op Peppol), dan gelden de volgende vragen: 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4D7145CC" w14:textId="77777777" w:rsidR="000827C4" w:rsidRPr="004E5845" w:rsidRDefault="000827C4" w:rsidP="00A472CA">
            <w:pPr>
              <w:rPr>
                <w:sz w:val="20"/>
                <w:szCs w:val="20"/>
              </w:rPr>
            </w:pPr>
          </w:p>
        </w:tc>
      </w:tr>
      <w:tr w:rsidR="000827C4" w14:paraId="38F46726" w14:textId="77777777" w:rsidTr="00720988">
        <w:tc>
          <w:tcPr>
            <w:tcW w:w="4390" w:type="dxa"/>
          </w:tcPr>
          <w:p w14:paraId="531B5A92" w14:textId="1C7F36E6" w:rsidR="000827C4" w:rsidRPr="000827C4" w:rsidRDefault="000827C4" w:rsidP="00720988">
            <w:pPr>
              <w:rPr>
                <w:sz w:val="20"/>
                <w:szCs w:val="20"/>
              </w:rPr>
            </w:pPr>
            <w:r w:rsidRPr="000827C4">
              <w:rPr>
                <w:sz w:val="20"/>
                <w:szCs w:val="20"/>
              </w:rPr>
              <w:t>Wat is de reden dat er (nog) geen aansluiting is op Peppol?</w:t>
            </w:r>
          </w:p>
        </w:tc>
        <w:tc>
          <w:tcPr>
            <w:tcW w:w="4672" w:type="dxa"/>
          </w:tcPr>
          <w:p w14:paraId="5B6E7E69" w14:textId="77777777" w:rsidR="000827C4" w:rsidRPr="004E5845" w:rsidRDefault="000827C4" w:rsidP="00A472CA">
            <w:pPr>
              <w:rPr>
                <w:sz w:val="20"/>
                <w:szCs w:val="20"/>
              </w:rPr>
            </w:pPr>
          </w:p>
        </w:tc>
      </w:tr>
      <w:tr w:rsidR="000827C4" w14:paraId="66EE95BB" w14:textId="77777777" w:rsidTr="00720988">
        <w:tc>
          <w:tcPr>
            <w:tcW w:w="4390" w:type="dxa"/>
          </w:tcPr>
          <w:p w14:paraId="1325F0F4" w14:textId="7577B5E1" w:rsidR="000827C4" w:rsidRPr="000827C4" w:rsidRDefault="000827C4" w:rsidP="00720988">
            <w:pPr>
              <w:rPr>
                <w:sz w:val="20"/>
                <w:szCs w:val="20"/>
              </w:rPr>
            </w:pPr>
            <w:r w:rsidRPr="000827C4">
              <w:rPr>
                <w:sz w:val="20"/>
                <w:szCs w:val="20"/>
              </w:rPr>
              <w:t>Wordt een aansluiting op Peppol overwogen en zo ja, wanneer?</w:t>
            </w:r>
          </w:p>
        </w:tc>
        <w:tc>
          <w:tcPr>
            <w:tcW w:w="4672" w:type="dxa"/>
          </w:tcPr>
          <w:p w14:paraId="31997371" w14:textId="77777777" w:rsidR="000827C4" w:rsidRPr="004E5845" w:rsidRDefault="000827C4" w:rsidP="00A472CA">
            <w:pPr>
              <w:rPr>
                <w:sz w:val="20"/>
                <w:szCs w:val="20"/>
              </w:rPr>
            </w:pPr>
          </w:p>
        </w:tc>
      </w:tr>
      <w:tr w:rsidR="000827C4" w14:paraId="4BE20522" w14:textId="77777777" w:rsidTr="00720988">
        <w:tc>
          <w:tcPr>
            <w:tcW w:w="4390" w:type="dxa"/>
          </w:tcPr>
          <w:p w14:paraId="26DF37B7" w14:textId="69007959" w:rsidR="000827C4" w:rsidRPr="000827C4" w:rsidRDefault="000827C4" w:rsidP="00720988">
            <w:pPr>
              <w:rPr>
                <w:sz w:val="20"/>
                <w:szCs w:val="20"/>
              </w:rPr>
            </w:pPr>
            <w:r w:rsidRPr="000827C4">
              <w:rPr>
                <w:sz w:val="20"/>
                <w:szCs w:val="20"/>
              </w:rPr>
              <w:t>Wordt de UBL-standaard ondersteund voor uitgaande facturen per email?</w:t>
            </w:r>
          </w:p>
        </w:tc>
        <w:tc>
          <w:tcPr>
            <w:tcW w:w="4672" w:type="dxa"/>
          </w:tcPr>
          <w:p w14:paraId="5C6939FA" w14:textId="77777777" w:rsidR="000827C4" w:rsidRPr="004E5845" w:rsidRDefault="000827C4" w:rsidP="00A472CA">
            <w:pPr>
              <w:rPr>
                <w:sz w:val="20"/>
                <w:szCs w:val="20"/>
              </w:rPr>
            </w:pPr>
          </w:p>
        </w:tc>
      </w:tr>
      <w:tr w:rsidR="000827C4" w14:paraId="65382E7B" w14:textId="77777777" w:rsidTr="00720988">
        <w:tc>
          <w:tcPr>
            <w:tcW w:w="4390" w:type="dxa"/>
          </w:tcPr>
          <w:p w14:paraId="38EBD6F9" w14:textId="6151156E" w:rsidR="000827C4" w:rsidRPr="000827C4" w:rsidRDefault="000827C4" w:rsidP="00720988">
            <w:pPr>
              <w:rPr>
                <w:sz w:val="20"/>
                <w:szCs w:val="20"/>
              </w:rPr>
            </w:pPr>
            <w:r w:rsidRPr="000827C4">
              <w:rPr>
                <w:sz w:val="20"/>
                <w:szCs w:val="20"/>
              </w:rPr>
              <w:t>Wordt de UBL-standaard ondersteund voor inkomende facturen per email?</w:t>
            </w:r>
          </w:p>
        </w:tc>
        <w:tc>
          <w:tcPr>
            <w:tcW w:w="4672" w:type="dxa"/>
          </w:tcPr>
          <w:p w14:paraId="4AA2DE55" w14:textId="77777777" w:rsidR="000827C4" w:rsidRPr="004E5845" w:rsidRDefault="000827C4" w:rsidP="00A472CA">
            <w:pPr>
              <w:rPr>
                <w:sz w:val="20"/>
                <w:szCs w:val="20"/>
              </w:rPr>
            </w:pPr>
          </w:p>
        </w:tc>
      </w:tr>
    </w:tbl>
    <w:p w14:paraId="7DE5F949" w14:textId="77777777" w:rsidR="004E5845" w:rsidRDefault="004E5845" w:rsidP="00A472CA"/>
    <w:p w14:paraId="72D1307C" w14:textId="4638049F" w:rsidR="000827C4" w:rsidRPr="000827C4" w:rsidRDefault="000827C4" w:rsidP="00486B68">
      <w:pPr>
        <w:rPr>
          <w:b/>
          <w:bCs/>
        </w:rPr>
      </w:pPr>
      <w:r w:rsidRPr="000827C4">
        <w:rPr>
          <w:b/>
          <w:bCs/>
        </w:rPr>
        <w:t>Ruimte voor eventuele opmerkingen en/of vragen vanaf uw kant</w:t>
      </w:r>
    </w:p>
    <w:p w14:paraId="6E163382" w14:textId="64C2E3B5" w:rsidR="000827C4" w:rsidRDefault="000827C4" w:rsidP="00486B68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7C4" w14:paraId="6B9DEFF0" w14:textId="77777777" w:rsidTr="000827C4">
        <w:trPr>
          <w:trHeight w:val="1479"/>
        </w:trPr>
        <w:tc>
          <w:tcPr>
            <w:tcW w:w="9062" w:type="dxa"/>
          </w:tcPr>
          <w:p w14:paraId="0BC04EDB" w14:textId="77777777" w:rsidR="000827C4" w:rsidRDefault="000827C4" w:rsidP="00486B68">
            <w:pPr>
              <w:rPr>
                <w:u w:val="single"/>
              </w:rPr>
            </w:pPr>
          </w:p>
        </w:tc>
      </w:tr>
    </w:tbl>
    <w:p w14:paraId="23A67CBC" w14:textId="77777777" w:rsidR="000827C4" w:rsidRDefault="000827C4" w:rsidP="00486B68">
      <w:pPr>
        <w:rPr>
          <w:u w:val="single"/>
        </w:rPr>
      </w:pPr>
    </w:p>
    <w:p w14:paraId="75ACFE23" w14:textId="77777777" w:rsidR="000827C4" w:rsidRDefault="000827C4" w:rsidP="00486B68">
      <w:pPr>
        <w:rPr>
          <w:u w:val="single"/>
        </w:rPr>
      </w:pPr>
    </w:p>
    <w:p w14:paraId="3674920D" w14:textId="7075D09E" w:rsidR="00D3576D" w:rsidRPr="00D3576D" w:rsidRDefault="00D3576D" w:rsidP="00486B68">
      <w:pPr>
        <w:rPr>
          <w:b/>
          <w:bCs/>
          <w:u w:val="single"/>
        </w:rPr>
      </w:pPr>
      <w:r w:rsidRPr="00D3576D">
        <w:rPr>
          <w:u w:val="single"/>
        </w:rPr>
        <w:t>Resultaat</w:t>
      </w:r>
    </w:p>
    <w:p w14:paraId="581F3B7D" w14:textId="0A015FAA" w:rsidR="00A97D59" w:rsidRDefault="00486B68" w:rsidP="00486B68">
      <w:r>
        <w:t xml:space="preserve">Het resultaat </w:t>
      </w:r>
      <w:r w:rsidR="000827C4">
        <w:t xml:space="preserve">van dit onderzoek </w:t>
      </w:r>
      <w:r>
        <w:t>wordt verwoord in een document</w:t>
      </w:r>
      <w:r w:rsidR="0075288A">
        <w:t>/paper</w:t>
      </w:r>
      <w:r>
        <w:t xml:space="preserve"> met tevens een toelichting van genoemde eigenschappen. De resultaten kunnen daarna online opgenomen worden op bijvoorbeeld de website </w:t>
      </w:r>
      <w:hyperlink r:id="rId8" w:history="1">
        <w:r w:rsidRPr="00E00754">
          <w:rPr>
            <w:rStyle w:val="Hyperlink"/>
          </w:rPr>
          <w:t>www.peppolautoriteit.nl</w:t>
        </w:r>
      </w:hyperlink>
      <w:r w:rsidR="00A97D59">
        <w:t xml:space="preserve"> en ter promotie van Peppol</w:t>
      </w:r>
      <w:r w:rsidR="00071BE9">
        <w:t xml:space="preserve"> </w:t>
      </w:r>
      <w:r w:rsidR="00635C2D">
        <w:t xml:space="preserve">verzonden </w:t>
      </w:r>
      <w:r w:rsidR="00071BE9">
        <w:t>via andere uitingen en kanalen</w:t>
      </w:r>
      <w:r w:rsidR="00635C2D">
        <w:t xml:space="preserve"> naar bedrijven in Nederland</w:t>
      </w:r>
      <w:r>
        <w:t>.</w:t>
      </w:r>
    </w:p>
    <w:p w14:paraId="1F25A21D" w14:textId="01C8EC16" w:rsidR="0070749D" w:rsidRDefault="0070749D" w:rsidP="00486B68"/>
    <w:p w14:paraId="1415A84A" w14:textId="1D0C8EF0" w:rsidR="0070749D" w:rsidRDefault="0070749D" w:rsidP="00486B68">
      <w:r>
        <w:t>Voor vragen kan altijd contact opgenomen worden via onderstaande contactgegevens:</w:t>
      </w:r>
    </w:p>
    <w:p w14:paraId="24348161" w14:textId="0D542D0D" w:rsidR="0070749D" w:rsidRDefault="0070749D" w:rsidP="00486B68"/>
    <w:p w14:paraId="7150F1C9" w14:textId="4FC836E1" w:rsidR="0070749D" w:rsidRDefault="00000000" w:rsidP="00486B68">
      <w:hyperlink r:id="rId9" w:history="1">
        <w:r w:rsidR="0070749D" w:rsidRPr="00033850">
          <w:rPr>
            <w:rStyle w:val="Hyperlink"/>
          </w:rPr>
          <w:t>gerard@gbned.nl</w:t>
        </w:r>
      </w:hyperlink>
      <w:r w:rsidR="0070749D">
        <w:br/>
        <w:t>06 10069402</w:t>
      </w:r>
    </w:p>
    <w:p w14:paraId="5D501AB1" w14:textId="651CD283" w:rsidR="0070749D" w:rsidRDefault="0070749D" w:rsidP="00486B68"/>
    <w:p w14:paraId="1DC4E01B" w14:textId="7CFDA280" w:rsidR="0070749D" w:rsidRDefault="0070749D" w:rsidP="00486B68">
      <w:r>
        <w:t>Uw antwoorden zien we graag uiterlijk maandag 19 december a.s. retour.</w:t>
      </w:r>
      <w:r w:rsidR="00E04501">
        <w:br/>
        <w:t xml:space="preserve">(via </w:t>
      </w:r>
      <w:hyperlink r:id="rId10" w:history="1">
        <w:r w:rsidR="00E04501" w:rsidRPr="005B4BAA">
          <w:rPr>
            <w:rStyle w:val="Hyperlink"/>
          </w:rPr>
          <w:t>gerard@gbned.nl</w:t>
        </w:r>
      </w:hyperlink>
      <w:r w:rsidR="00E04501">
        <w:t xml:space="preserve">). </w:t>
      </w:r>
    </w:p>
    <w:p w14:paraId="23228CC0" w14:textId="7F7E5F43" w:rsidR="0070749D" w:rsidRDefault="0070749D" w:rsidP="00486B68"/>
    <w:p w14:paraId="2E19926A" w14:textId="16538632" w:rsidR="0070749D" w:rsidRDefault="0070749D" w:rsidP="00486B68">
      <w:r>
        <w:t>Alvast bedankt voor uw medewerking.</w:t>
      </w:r>
    </w:p>
    <w:p w14:paraId="1D4FE03E" w14:textId="1C5A6738" w:rsidR="0070749D" w:rsidRDefault="0070749D" w:rsidP="00486B68"/>
    <w:p w14:paraId="58FE3516" w14:textId="77777777" w:rsidR="0070749D" w:rsidRDefault="0070749D" w:rsidP="00486B68">
      <w:r>
        <w:t>Onderzoeksbureau GBNED</w:t>
      </w:r>
      <w:r>
        <w:br/>
        <w:t xml:space="preserve">Gerard Bottemanne, </w:t>
      </w:r>
    </w:p>
    <w:p w14:paraId="6CE4CF30" w14:textId="77777777" w:rsidR="0070749D" w:rsidRDefault="0070749D" w:rsidP="00486B68"/>
    <w:p w14:paraId="533687C4" w14:textId="4F661B09" w:rsidR="0070749D" w:rsidRDefault="0070749D" w:rsidP="00486B68">
      <w:r>
        <w:t>Mede namens de Nederlandse Peppolautoriteit (</w:t>
      </w:r>
      <w:hyperlink r:id="rId11" w:history="1">
        <w:r w:rsidRPr="0070749D">
          <w:rPr>
            <w:rStyle w:val="Hyperlink"/>
          </w:rPr>
          <w:t>NPa</w:t>
        </w:r>
      </w:hyperlink>
      <w:r>
        <w:t>).</w:t>
      </w:r>
    </w:p>
    <w:p w14:paraId="3F5B7604" w14:textId="77777777" w:rsidR="0070749D" w:rsidRDefault="0070749D" w:rsidP="00486B68"/>
    <w:sectPr w:rsidR="0070749D" w:rsidSect="00751998">
      <w:headerReference w:type="default" r:id="rId12"/>
      <w:footerReference w:type="default" r:id="rId13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B9B2" w14:textId="77777777" w:rsidR="00E17427" w:rsidRDefault="00E17427" w:rsidP="001A02FB">
      <w:r>
        <w:separator/>
      </w:r>
    </w:p>
  </w:endnote>
  <w:endnote w:type="continuationSeparator" w:id="0">
    <w:p w14:paraId="5219F480" w14:textId="77777777" w:rsidR="00E17427" w:rsidRDefault="00E17427" w:rsidP="001A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ED04" w14:textId="5EF07093" w:rsidR="001A02FB" w:rsidRPr="001A02FB" w:rsidRDefault="00000000">
    <w:pPr>
      <w:pStyle w:val="Voettekst"/>
      <w:rPr>
        <w:color w:val="002060"/>
        <w:sz w:val="18"/>
        <w:szCs w:val="18"/>
      </w:rPr>
    </w:pPr>
    <w:hyperlink r:id="rId1" w:history="1">
      <w:r w:rsidR="00BB5EA4" w:rsidRPr="00033850">
        <w:rPr>
          <w:rStyle w:val="Hyperlink"/>
          <w:sz w:val="18"/>
          <w:szCs w:val="18"/>
        </w:rPr>
        <w:t>www.peppolautoriteit.nl</w:t>
      </w:r>
    </w:hyperlink>
    <w:r w:rsidR="00FC316A">
      <w:rPr>
        <w:color w:val="002060"/>
        <w:sz w:val="18"/>
        <w:szCs w:val="18"/>
      </w:rPr>
      <w:tab/>
    </w:r>
    <w:r w:rsidR="00FC316A">
      <w:rPr>
        <w:color w:val="002060"/>
        <w:sz w:val="18"/>
        <w:szCs w:val="18"/>
      </w:rPr>
      <w:tab/>
    </w:r>
    <w:r w:rsidR="00FC316A" w:rsidRPr="00FC316A">
      <w:rPr>
        <w:color w:val="002060"/>
        <w:sz w:val="18"/>
        <w:szCs w:val="18"/>
      </w:rPr>
      <w:fldChar w:fldCharType="begin"/>
    </w:r>
    <w:r w:rsidR="00FC316A" w:rsidRPr="00FC316A">
      <w:rPr>
        <w:color w:val="002060"/>
        <w:sz w:val="18"/>
        <w:szCs w:val="18"/>
      </w:rPr>
      <w:instrText>PAGE   \* MERGEFORMAT</w:instrText>
    </w:r>
    <w:r w:rsidR="00FC316A" w:rsidRPr="00FC316A">
      <w:rPr>
        <w:color w:val="002060"/>
        <w:sz w:val="18"/>
        <w:szCs w:val="18"/>
      </w:rPr>
      <w:fldChar w:fldCharType="separate"/>
    </w:r>
    <w:r w:rsidR="00FC316A" w:rsidRPr="00FC316A">
      <w:rPr>
        <w:color w:val="002060"/>
        <w:sz w:val="18"/>
        <w:szCs w:val="18"/>
      </w:rPr>
      <w:t>1</w:t>
    </w:r>
    <w:r w:rsidR="00FC316A" w:rsidRPr="00FC316A">
      <w:rPr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853E" w14:textId="77777777" w:rsidR="00E17427" w:rsidRDefault="00E17427" w:rsidP="001A02FB">
      <w:r>
        <w:separator/>
      </w:r>
    </w:p>
  </w:footnote>
  <w:footnote w:type="continuationSeparator" w:id="0">
    <w:p w14:paraId="19CEE416" w14:textId="77777777" w:rsidR="00E17427" w:rsidRDefault="00E17427" w:rsidP="001A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2951" w14:textId="1F780846" w:rsidR="001A02FB" w:rsidRDefault="00751998" w:rsidP="001A02FB">
    <w:pPr>
      <w:pStyle w:val="Koptekst"/>
      <w:jc w:val="right"/>
    </w:pPr>
    <w:r>
      <w:rPr>
        <w:noProof/>
      </w:rPr>
      <w:drawing>
        <wp:inline distT="0" distB="0" distL="0" distR="0" wp14:anchorId="4ECF09F0" wp14:editId="657C43D3">
          <wp:extent cx="2162982" cy="861060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190" cy="86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AE5"/>
    <w:multiLevelType w:val="hybridMultilevel"/>
    <w:tmpl w:val="537ADF86"/>
    <w:lvl w:ilvl="0" w:tplc="B58EAE5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971"/>
    <w:multiLevelType w:val="hybridMultilevel"/>
    <w:tmpl w:val="378A29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5BAD"/>
    <w:multiLevelType w:val="hybridMultilevel"/>
    <w:tmpl w:val="88E4FE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434D"/>
    <w:multiLevelType w:val="hybridMultilevel"/>
    <w:tmpl w:val="4756F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01254">
    <w:abstractNumId w:val="1"/>
  </w:num>
  <w:num w:numId="2" w16cid:durableId="554783476">
    <w:abstractNumId w:val="0"/>
  </w:num>
  <w:num w:numId="3" w16cid:durableId="2005938214">
    <w:abstractNumId w:val="3"/>
  </w:num>
  <w:num w:numId="4" w16cid:durableId="179512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A3"/>
    <w:rsid w:val="000120CF"/>
    <w:rsid w:val="0001507F"/>
    <w:rsid w:val="00017D49"/>
    <w:rsid w:val="00032A3F"/>
    <w:rsid w:val="00041435"/>
    <w:rsid w:val="00051639"/>
    <w:rsid w:val="00066C0D"/>
    <w:rsid w:val="00071BE9"/>
    <w:rsid w:val="000827C4"/>
    <w:rsid w:val="000F6EDC"/>
    <w:rsid w:val="001104B1"/>
    <w:rsid w:val="00136F27"/>
    <w:rsid w:val="00173D78"/>
    <w:rsid w:val="00183235"/>
    <w:rsid w:val="00193650"/>
    <w:rsid w:val="00194469"/>
    <w:rsid w:val="001A02FB"/>
    <w:rsid w:val="00220808"/>
    <w:rsid w:val="00232BA5"/>
    <w:rsid w:val="002F5903"/>
    <w:rsid w:val="00301542"/>
    <w:rsid w:val="00364262"/>
    <w:rsid w:val="0047625A"/>
    <w:rsid w:val="00481BB8"/>
    <w:rsid w:val="00483AB9"/>
    <w:rsid w:val="004845A3"/>
    <w:rsid w:val="00486B68"/>
    <w:rsid w:val="004B4D87"/>
    <w:rsid w:val="004E5845"/>
    <w:rsid w:val="005027BB"/>
    <w:rsid w:val="00511635"/>
    <w:rsid w:val="00515F60"/>
    <w:rsid w:val="00516ABF"/>
    <w:rsid w:val="0052271E"/>
    <w:rsid w:val="00582E35"/>
    <w:rsid w:val="005D3C7E"/>
    <w:rsid w:val="00635C2D"/>
    <w:rsid w:val="006434C0"/>
    <w:rsid w:val="006C49CD"/>
    <w:rsid w:val="006C5783"/>
    <w:rsid w:val="006D26BA"/>
    <w:rsid w:val="006E73D3"/>
    <w:rsid w:val="006F4CD5"/>
    <w:rsid w:val="0070749D"/>
    <w:rsid w:val="00713F07"/>
    <w:rsid w:val="00716CA0"/>
    <w:rsid w:val="00720988"/>
    <w:rsid w:val="00751998"/>
    <w:rsid w:val="00751B36"/>
    <w:rsid w:val="0075288A"/>
    <w:rsid w:val="00757210"/>
    <w:rsid w:val="007F0CA4"/>
    <w:rsid w:val="00811CA3"/>
    <w:rsid w:val="00832B28"/>
    <w:rsid w:val="0083382A"/>
    <w:rsid w:val="00841491"/>
    <w:rsid w:val="008461E5"/>
    <w:rsid w:val="00910920"/>
    <w:rsid w:val="00941C76"/>
    <w:rsid w:val="00970AD9"/>
    <w:rsid w:val="009E1DBA"/>
    <w:rsid w:val="009E44A2"/>
    <w:rsid w:val="00A44424"/>
    <w:rsid w:val="00A460D4"/>
    <w:rsid w:val="00A472CA"/>
    <w:rsid w:val="00A77783"/>
    <w:rsid w:val="00A9073E"/>
    <w:rsid w:val="00A97D59"/>
    <w:rsid w:val="00AA7CD4"/>
    <w:rsid w:val="00B128A4"/>
    <w:rsid w:val="00B414E4"/>
    <w:rsid w:val="00B76BD4"/>
    <w:rsid w:val="00B960B6"/>
    <w:rsid w:val="00BB5EA4"/>
    <w:rsid w:val="00BF599E"/>
    <w:rsid w:val="00C86B95"/>
    <w:rsid w:val="00C9052A"/>
    <w:rsid w:val="00C90D99"/>
    <w:rsid w:val="00CB03E1"/>
    <w:rsid w:val="00CB0A57"/>
    <w:rsid w:val="00CD6FDE"/>
    <w:rsid w:val="00CE29B3"/>
    <w:rsid w:val="00D17AB3"/>
    <w:rsid w:val="00D21588"/>
    <w:rsid w:val="00D30437"/>
    <w:rsid w:val="00D3576D"/>
    <w:rsid w:val="00D822A3"/>
    <w:rsid w:val="00DA472E"/>
    <w:rsid w:val="00DD4142"/>
    <w:rsid w:val="00DD6B9F"/>
    <w:rsid w:val="00DE4617"/>
    <w:rsid w:val="00E04501"/>
    <w:rsid w:val="00E1176F"/>
    <w:rsid w:val="00E17427"/>
    <w:rsid w:val="00E2380C"/>
    <w:rsid w:val="00E37E3F"/>
    <w:rsid w:val="00EA0135"/>
    <w:rsid w:val="00EC1E09"/>
    <w:rsid w:val="00EF3A31"/>
    <w:rsid w:val="00F16163"/>
    <w:rsid w:val="00F21324"/>
    <w:rsid w:val="00F5599B"/>
    <w:rsid w:val="00F73CF9"/>
    <w:rsid w:val="00FA7171"/>
    <w:rsid w:val="00FC316A"/>
    <w:rsid w:val="00FC4DD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180CB"/>
  <w15:chartTrackingRefBased/>
  <w15:docId w15:val="{EAE887B3-7701-4942-B7E7-18A51512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1BB8"/>
    <w:pPr>
      <w:spacing w:after="0" w:line="240" w:lineRule="auto"/>
    </w:pPr>
    <w:rPr>
      <w:rFonts w:ascii="Arial" w:hAnsi="Arial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DD4142"/>
    <w:pPr>
      <w:keepNext/>
      <w:autoSpaceDE w:val="0"/>
      <w:autoSpaceDN w:val="0"/>
      <w:adjustRightInd w:val="0"/>
      <w:outlineLvl w:val="0"/>
    </w:pPr>
    <w:rPr>
      <w:rFonts w:cs="Arial"/>
      <w:bCs/>
      <w:color w:val="000000"/>
      <w:u w:val="single"/>
      <w:lang w:val="en-GB"/>
    </w:rPr>
  </w:style>
  <w:style w:type="paragraph" w:styleId="Kop2">
    <w:name w:val="heading 2"/>
    <w:basedOn w:val="Standaard"/>
    <w:next w:val="Standaard"/>
    <w:link w:val="Kop2Char"/>
    <w:uiPriority w:val="9"/>
    <w:qFormat/>
    <w:rsid w:val="00DD4142"/>
    <w:pPr>
      <w:keepNext/>
      <w:autoSpaceDE w:val="0"/>
      <w:autoSpaceDN w:val="0"/>
      <w:adjustRightInd w:val="0"/>
      <w:outlineLvl w:val="1"/>
    </w:pPr>
    <w:rPr>
      <w:rFonts w:cs="Arial"/>
      <w:iCs/>
      <w:color w:val="000000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4142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D4142"/>
    <w:rPr>
      <w:rFonts w:ascii="Arial" w:hAnsi="Arial" w:cs="Arial"/>
      <w:bCs/>
      <w:color w:val="000000"/>
      <w:u w:val="single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DD4142"/>
    <w:rPr>
      <w:rFonts w:ascii="Arial" w:hAnsi="Arial" w:cs="Arial"/>
      <w:iCs/>
      <w:color w:val="000000"/>
      <w:szCs w:val="24"/>
      <w:u w:val="single"/>
    </w:rPr>
  </w:style>
  <w:style w:type="character" w:customStyle="1" w:styleId="Kop3Char">
    <w:name w:val="Kop 3 Char"/>
    <w:link w:val="Kop3"/>
    <w:uiPriority w:val="9"/>
    <w:rsid w:val="00DD4142"/>
    <w:rPr>
      <w:rFonts w:ascii="Arial" w:hAnsi="Arial"/>
      <w:bCs/>
      <w:szCs w:val="26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8461E5"/>
    <w:pPr>
      <w:spacing w:after="100"/>
      <w:ind w:left="440"/>
    </w:pPr>
  </w:style>
  <w:style w:type="paragraph" w:styleId="Inhopg2">
    <w:name w:val="toc 2"/>
    <w:basedOn w:val="Standaard"/>
    <w:next w:val="Standaard"/>
    <w:autoRedefine/>
    <w:uiPriority w:val="39"/>
    <w:unhideWhenUsed/>
    <w:rsid w:val="008461E5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8461E5"/>
    <w:pPr>
      <w:spacing w:after="100"/>
    </w:pPr>
  </w:style>
  <w:style w:type="paragraph" w:styleId="Lijstalinea">
    <w:name w:val="List Paragraph"/>
    <w:basedOn w:val="Standaard"/>
    <w:uiPriority w:val="34"/>
    <w:qFormat/>
    <w:rsid w:val="00F73CF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02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02FB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A02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02FB"/>
    <w:rPr>
      <w:rFonts w:ascii="Arial" w:hAnsi="Arial" w:cs="Times New Roman"/>
    </w:rPr>
  </w:style>
  <w:style w:type="character" w:styleId="Hyperlink">
    <w:name w:val="Hyperlink"/>
    <w:basedOn w:val="Standaardalinea-lettertype"/>
    <w:uiPriority w:val="99"/>
    <w:unhideWhenUsed/>
    <w:rsid w:val="00FC31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16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9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polautoriteit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peppol.eu/poacc/upgrade-3/profiles/63-invoicerespon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ppolautoriteit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rard@gbne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rd@gbned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ppolautoritei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Bottemanne</dc:creator>
  <cp:keywords/>
  <dc:description/>
  <cp:lastModifiedBy>Gerard Bottemanne</cp:lastModifiedBy>
  <cp:revision>22</cp:revision>
  <cp:lastPrinted>2022-10-28T15:11:00Z</cp:lastPrinted>
  <dcterms:created xsi:type="dcterms:W3CDTF">2022-11-29T17:44:00Z</dcterms:created>
  <dcterms:modified xsi:type="dcterms:W3CDTF">2022-12-12T09:26:00Z</dcterms:modified>
</cp:coreProperties>
</file>